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6F542B"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 w:rsidP="00400BB7">
            <w:pPr>
              <w:ind w:left="5669"/>
              <w:jc w:val="left"/>
              <w:rPr>
                <w:sz w:val="20"/>
              </w:rPr>
            </w:pPr>
          </w:p>
        </w:tc>
      </w:tr>
    </w:tbl>
    <w:p w:rsidR="00A77B3E" w:rsidRDefault="00A77B3E"/>
    <w:p w:rsidR="00A77B3E" w:rsidRPr="00216C49" w:rsidRDefault="00735FCE">
      <w:pPr>
        <w:jc w:val="center"/>
        <w:rPr>
          <w:rFonts w:asciiTheme="minorHAnsi" w:hAnsiTheme="minorHAnsi" w:cstheme="minorHAnsi"/>
          <w:b/>
          <w:caps/>
        </w:rPr>
      </w:pPr>
      <w:r w:rsidRPr="00216C49">
        <w:rPr>
          <w:rFonts w:asciiTheme="minorHAnsi" w:hAnsiTheme="minorHAnsi" w:cstheme="minorHAnsi"/>
          <w:b/>
          <w:caps/>
        </w:rPr>
        <w:t xml:space="preserve">Uchwała Nr </w:t>
      </w:r>
      <w:r w:rsidR="00400BB7">
        <w:rPr>
          <w:rFonts w:asciiTheme="minorHAnsi" w:hAnsiTheme="minorHAnsi" w:cstheme="minorHAnsi"/>
          <w:b/>
          <w:caps/>
        </w:rPr>
        <w:t>31/</w:t>
      </w:r>
      <w:r w:rsidRPr="00216C49">
        <w:rPr>
          <w:rFonts w:asciiTheme="minorHAnsi" w:hAnsiTheme="minorHAnsi" w:cstheme="minorHAnsi"/>
          <w:b/>
          <w:caps/>
        </w:rPr>
        <w:t>24</w:t>
      </w:r>
      <w:r w:rsidRPr="00216C49">
        <w:rPr>
          <w:rFonts w:asciiTheme="minorHAnsi" w:hAnsiTheme="minorHAnsi" w:cstheme="minorHAnsi"/>
          <w:b/>
          <w:caps/>
        </w:rPr>
        <w:br/>
        <w:t>Zarządu Powiatu Bydgoskiego</w:t>
      </w:r>
    </w:p>
    <w:p w:rsidR="00A77B3E" w:rsidRPr="00216C49" w:rsidRDefault="00735FCE">
      <w:pPr>
        <w:spacing w:before="280" w:after="280"/>
        <w:jc w:val="center"/>
        <w:rPr>
          <w:rFonts w:asciiTheme="minorHAnsi" w:hAnsiTheme="minorHAnsi" w:cstheme="minorHAnsi"/>
          <w:b/>
          <w:caps/>
        </w:rPr>
      </w:pPr>
      <w:r w:rsidRPr="00216C49">
        <w:rPr>
          <w:rFonts w:asciiTheme="minorHAnsi" w:hAnsiTheme="minorHAnsi" w:cstheme="minorHAnsi"/>
        </w:rPr>
        <w:t>z dnia 12 lipca 2024 r.</w:t>
      </w:r>
    </w:p>
    <w:p w:rsidR="00A77B3E" w:rsidRPr="00216C49" w:rsidRDefault="00735FCE">
      <w:pPr>
        <w:keepNext/>
        <w:spacing w:after="480"/>
        <w:jc w:val="center"/>
        <w:rPr>
          <w:rFonts w:asciiTheme="minorHAnsi" w:hAnsiTheme="minorHAnsi" w:cstheme="minorHAnsi"/>
        </w:rPr>
      </w:pPr>
      <w:r w:rsidRPr="00216C49">
        <w:rPr>
          <w:rFonts w:asciiTheme="minorHAnsi" w:hAnsiTheme="minorHAnsi" w:cstheme="minorHAnsi"/>
          <w:b/>
        </w:rPr>
        <w:t>zmieniająca uchwałę nr 697/23 Zarządu Powiatu Bydgoskiego z dnia 27 grudnia 2023 r. w sprawie przekazania uprawnień kierownikom jednostek organizacyjnych do zaciągania zobowiązań wynikających z Wieloletniej Prognozy Finansowej Powiatu Bydgoskiego</w:t>
      </w:r>
    </w:p>
    <w:p w:rsidR="00A77B3E" w:rsidRPr="00216C49" w:rsidRDefault="00735FCE">
      <w:pPr>
        <w:keepLines/>
        <w:spacing w:before="120" w:after="120"/>
        <w:ind w:firstLine="227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</w:rPr>
        <w:t xml:space="preserve">Na podstawie art. 228 ust. 2 ustawy z dnia 27 sierpnia 2009 r. o finansach publicznych (Dz. U. z 2023 r. poz. 1270 z późn. zm. </w:t>
      </w:r>
      <w:r w:rsidRPr="00216C49">
        <w:rPr>
          <w:rStyle w:val="Odwoanieprzypisudolnego"/>
          <w:rFonts w:asciiTheme="minorHAnsi" w:hAnsiTheme="minorHAnsi" w:cstheme="minorHAnsi"/>
          <w:color w:val="000000"/>
          <w:sz w:val="20"/>
          <w:u w:color="000000"/>
        </w:rPr>
        <w:footnoteReference w:customMarkFollows="1" w:id="1"/>
        <w:t>1)</w:t>
      </w:r>
      <w:r w:rsidRPr="00216C49">
        <w:rPr>
          <w:rFonts w:asciiTheme="minorHAnsi" w:hAnsiTheme="minorHAnsi" w:cstheme="minorHAnsi"/>
          <w:color w:val="000000"/>
          <w:u w:color="000000"/>
        </w:rPr>
        <w:t>), § 3 ust. 2 Uchwały Nr 436/XLV/23 Rady Powiatu Bydgoskiego z dnia 20 grudnia 2023 roku w sprawie uchwalenia Wieloletniej Prognozy Finansowej dla Powiatu Bydgoskiego na lata 2024-2031</w:t>
      </w:r>
    </w:p>
    <w:p w:rsidR="00A77B3E" w:rsidRPr="00216C49" w:rsidRDefault="00735FCE">
      <w:pPr>
        <w:spacing w:before="120" w:after="120"/>
        <w:jc w:val="center"/>
        <w:rPr>
          <w:rFonts w:asciiTheme="minorHAnsi" w:hAnsiTheme="minorHAnsi" w:cstheme="minorHAnsi"/>
          <w:b/>
          <w:color w:val="000000"/>
          <w:u w:color="000000"/>
        </w:rPr>
      </w:pPr>
      <w:r w:rsidRPr="00216C49">
        <w:rPr>
          <w:rFonts w:asciiTheme="minorHAnsi" w:hAnsiTheme="minorHAnsi" w:cstheme="minorHAnsi"/>
          <w:b/>
          <w:color w:val="000000"/>
          <w:u w:color="000000"/>
        </w:rPr>
        <w:t>uchwala się co następuje:</w:t>
      </w:r>
    </w:p>
    <w:p w:rsidR="00A77B3E" w:rsidRPr="00216C49" w:rsidRDefault="00735FCE">
      <w:pPr>
        <w:keepLines/>
        <w:spacing w:before="120" w:after="120"/>
        <w:ind w:firstLine="340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  <w:b/>
        </w:rPr>
        <w:t>§ 1. </w:t>
      </w:r>
      <w:r w:rsidRPr="00216C49">
        <w:rPr>
          <w:rFonts w:asciiTheme="minorHAnsi" w:hAnsiTheme="minorHAnsi" w:cstheme="minorHAnsi"/>
          <w:color w:val="000000"/>
          <w:u w:color="000000"/>
        </w:rPr>
        <w:t xml:space="preserve">W uchwale nr </w:t>
      </w:r>
      <w:r w:rsidRPr="00216C49">
        <w:rPr>
          <w:rFonts w:asciiTheme="minorHAnsi" w:hAnsiTheme="minorHAnsi" w:cstheme="minorHAnsi"/>
          <w:caps/>
          <w:color w:val="000000"/>
          <w:u w:color="000000"/>
        </w:rPr>
        <w:t xml:space="preserve">697/23 </w:t>
      </w:r>
      <w:r w:rsidRPr="00216C49">
        <w:rPr>
          <w:rFonts w:asciiTheme="minorHAnsi" w:hAnsiTheme="minorHAnsi" w:cstheme="minorHAnsi"/>
          <w:color w:val="000000"/>
          <w:u w:color="000000"/>
        </w:rPr>
        <w:t xml:space="preserve">Zarządu Powiatu Bydgoskiego z dnia 27 grudnia 2023 r. w sprawie przekazania uprawnień kierownikom jednostek organizacyjnych do zaciągania zobowiązań wynikających z Wieloletniej Prognozy Finansowej Powiatu Bydgoskiego z późn. zm. </w:t>
      </w:r>
      <w:r w:rsidRPr="00216C49">
        <w:rPr>
          <w:rStyle w:val="Odwoanieprzypisudolnego"/>
          <w:rFonts w:asciiTheme="minorHAnsi" w:hAnsiTheme="minorHAnsi" w:cstheme="minorHAnsi"/>
          <w:color w:val="000000"/>
          <w:sz w:val="20"/>
          <w:u w:color="000000"/>
        </w:rPr>
        <w:footnoteReference w:customMarkFollows="1" w:id="2"/>
        <w:t>2)</w:t>
      </w:r>
      <w:r w:rsidRPr="00216C49">
        <w:rPr>
          <w:rFonts w:asciiTheme="minorHAnsi" w:hAnsiTheme="minorHAnsi" w:cstheme="minorHAnsi"/>
          <w:color w:val="000000"/>
          <w:u w:color="000000"/>
        </w:rPr>
        <w:t xml:space="preserve">  zmienia się załącznik, o którym mowa w §1 pkt. 2 wymienionej uchwały, który otrzymuje brzmienie jak w załączniku do niniejszej uchwały.</w:t>
      </w:r>
    </w:p>
    <w:p w:rsidR="00A77B3E" w:rsidRPr="00216C49" w:rsidRDefault="00735FCE">
      <w:pPr>
        <w:keepLines/>
        <w:spacing w:before="120" w:after="120"/>
        <w:ind w:firstLine="340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  <w:b/>
        </w:rPr>
        <w:t>§ 2. </w:t>
      </w:r>
      <w:r w:rsidRPr="00216C49">
        <w:rPr>
          <w:rFonts w:asciiTheme="minorHAnsi" w:hAnsiTheme="minorHAnsi" w:cstheme="minorHAnsi"/>
          <w:color w:val="000000"/>
          <w:u w:color="000000"/>
        </w:rPr>
        <w:t>Wykonanie uchwały powierza się kierownikom jednostek organizacyjnych Powiatu Bydgoskiego.</w:t>
      </w:r>
    </w:p>
    <w:p w:rsidR="00A77B3E" w:rsidRPr="00216C49" w:rsidRDefault="00735FCE">
      <w:pPr>
        <w:keepNext/>
        <w:keepLines/>
        <w:spacing w:before="120" w:after="120"/>
        <w:ind w:firstLine="340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  <w:b/>
        </w:rPr>
        <w:t>§ 3. </w:t>
      </w:r>
      <w:r w:rsidRPr="00216C49">
        <w:rPr>
          <w:rFonts w:asciiTheme="minorHAnsi" w:hAnsiTheme="minorHAnsi" w:cstheme="minorHAnsi"/>
          <w:color w:val="000000"/>
          <w:u w:color="000000"/>
        </w:rPr>
        <w:t>Uchwała wchodzi w życie z dniem podjęcia.</w:t>
      </w:r>
    </w:p>
    <w:p w:rsidR="00A77B3E" w:rsidRPr="00216C49" w:rsidRDefault="00735FCE">
      <w:pPr>
        <w:keepNext/>
        <w:keepLines/>
        <w:spacing w:before="120" w:after="120"/>
        <w:ind w:firstLine="227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  <w:color w:val="000000"/>
          <w:u w:color="000000"/>
        </w:rPr>
        <w:t>  </w:t>
      </w:r>
    </w:p>
    <w:p w:rsidR="00A77B3E" w:rsidRPr="00216C49" w:rsidRDefault="00735FCE">
      <w:pPr>
        <w:keepNext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6F542B" w:rsidRPr="00216C49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42B" w:rsidRPr="00216C49" w:rsidRDefault="006F542B">
            <w:pPr>
              <w:keepNext/>
              <w:keepLines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542B" w:rsidRPr="00216C49" w:rsidRDefault="00735FCE">
            <w:pPr>
              <w:keepNext/>
              <w:keepLines/>
              <w:spacing w:before="560" w:after="560"/>
              <w:ind w:left="1134" w:right="1134"/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216C49">
              <w:rPr>
                <w:rFonts w:asciiTheme="minorHAnsi" w:hAnsiTheme="minorHAnsi" w:cstheme="minorHAnsi"/>
                <w:color w:val="000000"/>
                <w:szCs w:val="22"/>
              </w:rPr>
              <w:t>Przewodniczący Zarządu Powiatu Bydgoskiego</w:t>
            </w:r>
            <w:r w:rsidRPr="00216C49">
              <w:rPr>
                <w:rFonts w:asciiTheme="minorHAnsi" w:hAnsiTheme="minorHAnsi" w:cstheme="minorHAnsi"/>
                <w:color w:val="000000"/>
                <w:szCs w:val="22"/>
              </w:rPr>
              <w:br/>
            </w:r>
            <w:r w:rsidRPr="00216C49">
              <w:rPr>
                <w:rFonts w:asciiTheme="minorHAnsi" w:hAnsiTheme="minorHAnsi" w:cstheme="minorHAnsi"/>
                <w:color w:val="000000"/>
                <w:szCs w:val="22"/>
              </w:rPr>
              <w:br/>
            </w:r>
            <w:r w:rsidRPr="00216C49">
              <w:rPr>
                <w:rFonts w:asciiTheme="minorHAnsi" w:hAnsiTheme="minorHAnsi" w:cstheme="minorHAnsi"/>
                <w:color w:val="000000"/>
                <w:szCs w:val="22"/>
              </w:rPr>
              <w:br/>
            </w:r>
            <w:r w:rsidRPr="00216C49">
              <w:rPr>
                <w:rFonts w:asciiTheme="minorHAnsi" w:hAnsiTheme="minorHAnsi" w:cstheme="minorHAnsi"/>
                <w:b/>
              </w:rPr>
              <w:t>Starosta Bydgoski Piotr Kozłowski</w:t>
            </w:r>
          </w:p>
        </w:tc>
      </w:tr>
    </w:tbl>
    <w:p w:rsidR="00A77B3E" w:rsidRPr="00216C49" w:rsidRDefault="00A77B3E">
      <w:pPr>
        <w:keepNext/>
        <w:rPr>
          <w:rFonts w:asciiTheme="minorHAnsi" w:hAnsiTheme="minorHAnsi" w:cstheme="minorHAnsi"/>
          <w:color w:val="000000"/>
          <w:u w:color="000000"/>
        </w:rPr>
        <w:sectPr w:rsidR="00A77B3E" w:rsidRPr="00216C49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Pr="00216C49" w:rsidRDefault="006F542B">
      <w:pPr>
        <w:spacing w:before="120" w:after="120" w:line="360" w:lineRule="auto"/>
        <w:ind w:left="6115"/>
        <w:jc w:val="left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  <w:color w:val="000000"/>
          <w:u w:color="000000"/>
        </w:rPr>
        <w:lastRenderedPageBreak/>
        <w:fldChar w:fldCharType="begin"/>
      </w:r>
      <w:r w:rsidRPr="00216C49">
        <w:rPr>
          <w:rFonts w:asciiTheme="minorHAnsi" w:hAnsiTheme="minorHAnsi" w:cstheme="minorHAnsi"/>
          <w:color w:val="000000"/>
          <w:u w:color="000000"/>
        </w:rPr>
        <w:fldChar w:fldCharType="end"/>
      </w:r>
      <w:r w:rsidR="00735FCE" w:rsidRPr="00216C49">
        <w:rPr>
          <w:rFonts w:asciiTheme="minorHAnsi" w:hAnsiTheme="minorHAnsi" w:cstheme="minorHAnsi"/>
          <w:color w:val="000000"/>
          <w:u w:color="000000"/>
        </w:rPr>
        <w:t xml:space="preserve">Załącznik do uchwały Nr </w:t>
      </w:r>
      <w:r w:rsidR="00400BB7">
        <w:rPr>
          <w:rFonts w:asciiTheme="minorHAnsi" w:hAnsiTheme="minorHAnsi" w:cstheme="minorHAnsi"/>
          <w:color w:val="000000"/>
          <w:u w:color="000000"/>
        </w:rPr>
        <w:t>31/</w:t>
      </w:r>
      <w:bookmarkStart w:id="0" w:name="_GoBack"/>
      <w:bookmarkEnd w:id="0"/>
      <w:r w:rsidR="00735FCE" w:rsidRPr="00216C49">
        <w:rPr>
          <w:rFonts w:asciiTheme="minorHAnsi" w:hAnsiTheme="minorHAnsi" w:cstheme="minorHAnsi"/>
          <w:color w:val="000000"/>
          <w:u w:color="000000"/>
        </w:rPr>
        <w:t>24</w:t>
      </w:r>
      <w:r w:rsidR="00735FCE" w:rsidRPr="00216C49">
        <w:rPr>
          <w:rFonts w:asciiTheme="minorHAnsi" w:hAnsiTheme="minorHAnsi" w:cstheme="minorHAnsi"/>
          <w:color w:val="000000"/>
          <w:u w:color="000000"/>
        </w:rPr>
        <w:br/>
        <w:t>Zarządu Powiatu Bydgoskiego</w:t>
      </w:r>
      <w:r w:rsidR="00735FCE" w:rsidRPr="00216C49">
        <w:rPr>
          <w:rFonts w:asciiTheme="minorHAnsi" w:hAnsiTheme="minorHAnsi" w:cstheme="minorHAnsi"/>
          <w:color w:val="000000"/>
          <w:u w:color="000000"/>
        </w:rPr>
        <w:br/>
        <w:t>z dnia 12 lipca 2024 r.</w:t>
      </w:r>
    </w:p>
    <w:p w:rsidR="00A77B3E" w:rsidRPr="00216C49" w:rsidRDefault="00735FCE">
      <w:pPr>
        <w:keepLines/>
        <w:spacing w:before="120" w:after="120"/>
        <w:ind w:firstLine="340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</w:rPr>
        <w:t>1. </w:t>
      </w:r>
      <w:r w:rsidRPr="00216C49">
        <w:rPr>
          <w:rFonts w:asciiTheme="minorHAnsi" w:hAnsiTheme="minorHAnsi" w:cstheme="minorHAnsi"/>
          <w:b/>
          <w:color w:val="000000"/>
          <w:u w:color="000000"/>
        </w:rPr>
        <w:t>Realizacja przedsięwzięć ujętych w załączniku nr 2 do Uchwały Nr 436/XLV/23 Rady Powiatu Bydgoskiego z dnia 20  grudnia 2023 roku w sprawie uchwalenia Wieloletniej Prognozy Finansowej dla Powiatu Bydgoskiego na lata 2024-2031 - § 1 pkt 1 uchwały.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7426"/>
        <w:gridCol w:w="2070"/>
      </w:tblGrid>
      <w:tr w:rsidR="006F542B" w:rsidRPr="00216C49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b/>
                <w:sz w:val="24"/>
              </w:rPr>
              <w:t>Lp</w:t>
            </w:r>
          </w:p>
        </w:tc>
        <w:tc>
          <w:tcPr>
            <w:tcW w:w="7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b/>
                <w:sz w:val="24"/>
              </w:rPr>
              <w:t>Kierownicy jednostek budżetowych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zgodnie z załącznikiem nr 2 do wpf </w:t>
            </w: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Centrum Administracyjne Placówek Opiekuńczo-Wychowawczych w Karolewie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Dom Pomocy Społecznej Bożenkowo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3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Dom Pomocy Społecznej Koronowo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270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Powiatowe Centrum Pomocy Rodzinie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Zawodowych w Koronowie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6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Agro-Ekonomicznych w Karolewie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7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Liceum Ogólnokształcące w Koronowie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8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w Koronowie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9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Powiatowa Poradnia Psychologiczno-Pedagogiczna w Koronowie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10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Ogólnokształcących i Zawodowych w Solcu Kujawskim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11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Powiatowe Centrum Zarządzania Oświatą 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12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Zarząd Dróg Powiatowych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  <w:tr w:rsidR="006F542B" w:rsidRPr="00216C49">
        <w:trPr>
          <w:trHeight w:val="3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13</w:t>
            </w:r>
          </w:p>
        </w:tc>
        <w:tc>
          <w:tcPr>
            <w:tcW w:w="7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Starostwo Powiatowe</w:t>
            </w:r>
          </w:p>
        </w:tc>
        <w:tc>
          <w:tcPr>
            <w:tcW w:w="207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Pr="00216C49" w:rsidRDefault="00A77B3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</w:p>
        </w:tc>
      </w:tr>
    </w:tbl>
    <w:p w:rsidR="00A77B3E" w:rsidRPr="00216C49" w:rsidRDefault="00735FCE">
      <w:pPr>
        <w:keepLines/>
        <w:spacing w:before="120" w:after="120"/>
        <w:ind w:firstLine="340"/>
        <w:rPr>
          <w:rFonts w:asciiTheme="minorHAnsi" w:hAnsiTheme="minorHAnsi" w:cstheme="minorHAnsi"/>
          <w:color w:val="000000"/>
          <w:u w:color="000000"/>
        </w:rPr>
      </w:pPr>
      <w:r w:rsidRPr="00216C49">
        <w:rPr>
          <w:rFonts w:asciiTheme="minorHAnsi" w:hAnsiTheme="minorHAnsi" w:cstheme="minorHAnsi"/>
        </w:rPr>
        <w:t>2. </w:t>
      </w:r>
      <w:r w:rsidRPr="00216C49">
        <w:rPr>
          <w:rFonts w:asciiTheme="minorHAnsi" w:hAnsiTheme="minorHAnsi" w:cstheme="minorHAnsi"/>
          <w:b/>
          <w:color w:val="000000"/>
          <w:u w:color="000000"/>
        </w:rPr>
        <w:t>Limity kwotowe na rok 2024 i lata następne dla zobowiązań z tytułu umów, których realizacja w roku budżetowym 2024 i latach następnych jest niezbędna do zapewnienia ciągłości działań jednostek budżetowych Powiatu Bydgoskiego - § 1 pkt 2 uchwały.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7531"/>
        <w:gridCol w:w="1995"/>
      </w:tblGrid>
      <w:tr w:rsidR="006F542B" w:rsidRPr="00216C49">
        <w:trPr>
          <w:trHeight w:val="315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b/>
                <w:sz w:val="24"/>
              </w:rPr>
              <w:t>Lp</w:t>
            </w:r>
          </w:p>
        </w:tc>
        <w:tc>
          <w:tcPr>
            <w:tcW w:w="753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b/>
                <w:sz w:val="24"/>
              </w:rPr>
              <w:t>Nazwa jednostki</w:t>
            </w:r>
          </w:p>
        </w:tc>
        <w:tc>
          <w:tcPr>
            <w:tcW w:w="199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b/>
                <w:sz w:val="24"/>
              </w:rPr>
              <w:t>Limit kwotowy (zł)</w:t>
            </w:r>
          </w:p>
        </w:tc>
      </w:tr>
      <w:tr w:rsidR="006F542B" w:rsidRPr="00216C49">
        <w:trPr>
          <w:trHeight w:val="60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Centrum Administracyjne Placówek Opiekuńczo-Wychowawczych w Karolewie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24 480</w:t>
            </w:r>
          </w:p>
        </w:tc>
      </w:tr>
      <w:tr w:rsidR="006F542B" w:rsidRPr="00216C49">
        <w:trPr>
          <w:trHeight w:val="36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Dom Pomocy Społecznej Bożenkowo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1 447</w:t>
            </w:r>
          </w:p>
        </w:tc>
      </w:tr>
      <w:tr w:rsidR="006F542B" w:rsidRPr="00216C49">
        <w:trPr>
          <w:trHeight w:val="345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Dom Pomocy Społecznej Koronowo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474 200</w:t>
            </w:r>
          </w:p>
        </w:tc>
      </w:tr>
      <w:tr w:rsidR="006F542B" w:rsidRPr="00216C49">
        <w:trPr>
          <w:trHeight w:val="345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Powiatowe Centrum Pomocy Rodzinie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0</w:t>
            </w:r>
          </w:p>
        </w:tc>
      </w:tr>
      <w:tr w:rsidR="006F542B" w:rsidRPr="00216C49">
        <w:trPr>
          <w:trHeight w:val="33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Zawodowych w Koronowie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116 150</w:t>
            </w:r>
          </w:p>
        </w:tc>
      </w:tr>
      <w:tr w:rsidR="006F542B" w:rsidRPr="00216C49">
        <w:trPr>
          <w:trHeight w:val="345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Agro-Ekonomicznych w Karolewie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188 200</w:t>
            </w:r>
          </w:p>
        </w:tc>
      </w:tr>
      <w:tr w:rsidR="006F542B" w:rsidRPr="00216C49">
        <w:trPr>
          <w:trHeight w:val="315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Liceum Ogólnokształcące w Koronowie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166 200</w:t>
            </w:r>
          </w:p>
        </w:tc>
      </w:tr>
      <w:tr w:rsidR="006F542B" w:rsidRPr="00216C49">
        <w:trPr>
          <w:trHeight w:val="36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w Koronowie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35 300</w:t>
            </w:r>
          </w:p>
        </w:tc>
      </w:tr>
      <w:tr w:rsidR="006F542B" w:rsidRPr="00216C49">
        <w:trPr>
          <w:trHeight w:val="375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Powiatowa Poradnia Psychologiczno-Pedagogiczna w Koronowie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33 000</w:t>
            </w:r>
          </w:p>
        </w:tc>
      </w:tr>
      <w:tr w:rsidR="006F542B" w:rsidRPr="00216C49">
        <w:trPr>
          <w:trHeight w:val="36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Zespół Szkół Ogólnokształcących i Zawodowych w Solcu Kujawskim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188 500</w:t>
            </w:r>
          </w:p>
        </w:tc>
      </w:tr>
      <w:tr w:rsidR="006F542B" w:rsidRPr="00216C49">
        <w:trPr>
          <w:trHeight w:val="33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Powiatowe Centrum Zarządzania Oświatą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 xml:space="preserve">18 600 </w:t>
            </w:r>
          </w:p>
        </w:tc>
      </w:tr>
      <w:tr w:rsidR="006F542B" w:rsidRPr="00216C49">
        <w:trPr>
          <w:trHeight w:val="330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Zarząd Dróg Powiatowych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128 000</w:t>
            </w:r>
          </w:p>
        </w:tc>
      </w:tr>
      <w:tr w:rsidR="006F542B" w:rsidRPr="00216C49">
        <w:trPr>
          <w:trHeight w:val="315"/>
        </w:trPr>
        <w:tc>
          <w:tcPr>
            <w:tcW w:w="55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center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lef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  <w:sz w:val="24"/>
              </w:rPr>
              <w:t>Starostwo Powiatowe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Pr="00216C49" w:rsidRDefault="00735FCE">
            <w:pPr>
              <w:jc w:val="right"/>
              <w:rPr>
                <w:rFonts w:asciiTheme="minorHAnsi" w:hAnsiTheme="minorHAnsi" w:cstheme="minorHAnsi"/>
                <w:color w:val="000000"/>
                <w:u w:color="000000"/>
              </w:rPr>
            </w:pPr>
            <w:r w:rsidRPr="00216C49">
              <w:rPr>
                <w:rFonts w:asciiTheme="minorHAnsi" w:hAnsiTheme="minorHAnsi" w:cstheme="minorHAnsi"/>
              </w:rPr>
              <w:t>3.933 800</w:t>
            </w:r>
          </w:p>
        </w:tc>
      </w:tr>
    </w:tbl>
    <w:p w:rsidR="00A77B3E" w:rsidRPr="00216C49" w:rsidRDefault="00A77B3E">
      <w:pPr>
        <w:rPr>
          <w:rFonts w:asciiTheme="minorHAnsi" w:hAnsiTheme="minorHAnsi" w:cstheme="minorHAnsi"/>
          <w:color w:val="000000"/>
          <w:u w:color="000000"/>
        </w:rPr>
        <w:sectPr w:rsidR="00A77B3E" w:rsidRPr="00216C49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</w:p>
    <w:p w:rsidR="006F542B" w:rsidRPr="00216C49" w:rsidRDefault="006F542B">
      <w:pPr>
        <w:jc w:val="left"/>
        <w:rPr>
          <w:rFonts w:asciiTheme="minorHAnsi" w:hAnsiTheme="minorHAnsi" w:cstheme="minorHAnsi"/>
          <w:color w:val="000000"/>
          <w:szCs w:val="20"/>
          <w:shd w:val="clear" w:color="auto" w:fill="FFFFFF"/>
          <w:lang w:eastAsia="en-US" w:bidi="ar-SA"/>
        </w:rPr>
      </w:pPr>
    </w:p>
    <w:p w:rsidR="006F542B" w:rsidRPr="00216C49" w:rsidRDefault="00735FCE">
      <w:pPr>
        <w:spacing w:line="360" w:lineRule="auto"/>
        <w:jc w:val="center"/>
        <w:rPr>
          <w:rFonts w:asciiTheme="minorHAnsi" w:hAnsiTheme="minorHAnsi" w:cstheme="minorHAnsi"/>
          <w:b/>
          <w:caps/>
          <w:color w:val="000000"/>
          <w:szCs w:val="20"/>
          <w:shd w:val="clear" w:color="auto" w:fill="FFFFFF"/>
          <w:lang w:eastAsia="en-US" w:bidi="ar-SA"/>
        </w:rPr>
      </w:pPr>
      <w:r w:rsidRPr="00216C49">
        <w:rPr>
          <w:rFonts w:asciiTheme="minorHAnsi" w:hAnsiTheme="minorHAnsi" w:cstheme="minorHAnsi"/>
          <w:b/>
          <w:caps/>
          <w:color w:val="000000"/>
          <w:szCs w:val="20"/>
          <w:shd w:val="clear" w:color="auto" w:fill="FFFFFF"/>
          <w:lang w:eastAsia="en-US" w:bidi="ar-SA"/>
        </w:rPr>
        <w:t>uzasadnienie</w:t>
      </w:r>
    </w:p>
    <w:p w:rsidR="006F542B" w:rsidRPr="00216C49" w:rsidRDefault="00735FCE">
      <w:pPr>
        <w:spacing w:before="120" w:after="120"/>
        <w:ind w:firstLine="227"/>
        <w:rPr>
          <w:rFonts w:asciiTheme="minorHAnsi" w:hAnsiTheme="minorHAnsi" w:cstheme="minorHAnsi"/>
          <w:color w:val="000000"/>
          <w:szCs w:val="20"/>
          <w:shd w:val="clear" w:color="auto" w:fill="FFFFFF"/>
        </w:rPr>
      </w:pPr>
      <w:r w:rsidRPr="00216C49">
        <w:rPr>
          <w:rFonts w:asciiTheme="minorHAnsi" w:hAnsiTheme="minorHAnsi" w:cstheme="minorHAnsi"/>
          <w:color w:val="000000"/>
          <w:szCs w:val="20"/>
          <w:shd w:val="clear" w:color="auto" w:fill="FFFFFF"/>
        </w:rPr>
        <w:t>W załączniku do niniejszej uchwały wprowadza się limit kwotowy na rok 2024 i lata następne dla zobowiązań z tytułu umów, których realizacja w roku budżetowym 2024 i latach następnych jest niezbędna dla zapewnienia ciągłości działania Domu Pomocy Społecznej w Bożenkowie w kwocie 1.447 zł w związku z planowanym zawarciem umowy na usługę telekomunikacyjną kartę SIM do windy dla osób niepełnosprawnych na okres od 22.08.2024 do 22.08.2026.</w:t>
      </w:r>
    </w:p>
    <w:p w:rsidR="006F542B" w:rsidRPr="00216C49" w:rsidRDefault="006F542B">
      <w:pPr>
        <w:spacing w:line="360" w:lineRule="auto"/>
        <w:jc w:val="left"/>
        <w:rPr>
          <w:rFonts w:asciiTheme="minorHAnsi" w:hAnsiTheme="minorHAnsi" w:cstheme="minorHAnsi"/>
          <w:b/>
          <w:color w:val="000000"/>
          <w:szCs w:val="20"/>
          <w:shd w:val="clear" w:color="auto" w:fill="FFFFFF"/>
          <w:lang w:eastAsia="en-US" w:bidi="ar-SA"/>
        </w:rPr>
      </w:pPr>
    </w:p>
    <w:sectPr w:rsidR="006F542B" w:rsidRPr="00216C49" w:rsidSect="006F542B">
      <w:footerReference w:type="default" r:id="rId8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EF6" w:rsidRDefault="00EE7EF6" w:rsidP="006F542B">
      <w:r>
        <w:separator/>
      </w:r>
    </w:p>
  </w:endnote>
  <w:endnote w:type="continuationSeparator" w:id="0">
    <w:p w:rsidR="00EE7EF6" w:rsidRDefault="00EE7EF6" w:rsidP="006F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6F542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6F542B" w:rsidRDefault="006F542B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6F542B" w:rsidRDefault="00735FC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6F542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6F542B">
            <w:rPr>
              <w:sz w:val="18"/>
            </w:rPr>
            <w:fldChar w:fldCharType="separate"/>
          </w:r>
          <w:r w:rsidR="00400BB7">
            <w:rPr>
              <w:noProof/>
              <w:sz w:val="18"/>
            </w:rPr>
            <w:t>1</w:t>
          </w:r>
          <w:r w:rsidR="006F542B">
            <w:rPr>
              <w:sz w:val="18"/>
            </w:rPr>
            <w:fldChar w:fldCharType="end"/>
          </w:r>
        </w:p>
      </w:tc>
    </w:tr>
  </w:tbl>
  <w:p w:rsidR="006F542B" w:rsidRDefault="006F542B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6F542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6F542B" w:rsidRDefault="006F542B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6F542B" w:rsidRDefault="00735FC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6F542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6F542B">
            <w:rPr>
              <w:sz w:val="18"/>
            </w:rPr>
            <w:fldChar w:fldCharType="separate"/>
          </w:r>
          <w:r w:rsidR="00400BB7">
            <w:rPr>
              <w:noProof/>
              <w:sz w:val="18"/>
            </w:rPr>
            <w:t>1</w:t>
          </w:r>
          <w:r w:rsidR="006F542B">
            <w:rPr>
              <w:sz w:val="18"/>
            </w:rPr>
            <w:fldChar w:fldCharType="end"/>
          </w:r>
        </w:p>
      </w:tc>
    </w:tr>
  </w:tbl>
  <w:p w:rsidR="006F542B" w:rsidRDefault="006F542B">
    <w:pPr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6F542B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6F542B" w:rsidRDefault="006F542B">
          <w:pPr>
            <w:jc w:val="left"/>
            <w:rPr>
              <w:sz w:val="18"/>
            </w:rPr>
          </w:pP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6F542B" w:rsidRDefault="00735FC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6F542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6F542B">
            <w:rPr>
              <w:sz w:val="18"/>
            </w:rPr>
            <w:fldChar w:fldCharType="separate"/>
          </w:r>
          <w:r w:rsidR="00400BB7">
            <w:rPr>
              <w:noProof/>
              <w:sz w:val="18"/>
            </w:rPr>
            <w:t>2</w:t>
          </w:r>
          <w:r w:rsidR="006F542B">
            <w:rPr>
              <w:sz w:val="18"/>
            </w:rPr>
            <w:fldChar w:fldCharType="end"/>
          </w:r>
        </w:p>
      </w:tc>
    </w:tr>
  </w:tbl>
  <w:p w:rsidR="006F542B" w:rsidRDefault="006F542B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EF6" w:rsidRDefault="00EE7EF6">
      <w:r>
        <w:separator/>
      </w:r>
    </w:p>
  </w:footnote>
  <w:footnote w:type="continuationSeparator" w:id="0">
    <w:p w:rsidR="00EE7EF6" w:rsidRDefault="00EE7EF6">
      <w:r>
        <w:continuationSeparator/>
      </w:r>
    </w:p>
  </w:footnote>
  <w:footnote w:id="1">
    <w:p w:rsidR="006F542B" w:rsidRPr="00216C49" w:rsidRDefault="00735FCE">
      <w:pPr>
        <w:pStyle w:val="Tekstprzypisudolnego"/>
        <w:keepLines/>
        <w:ind w:left="170" w:hanging="170"/>
        <w:rPr>
          <w:rFonts w:asciiTheme="minorHAnsi" w:hAnsiTheme="minorHAnsi" w:cstheme="minorHAnsi"/>
        </w:rPr>
      </w:pPr>
      <w:r w:rsidRPr="00216C49">
        <w:rPr>
          <w:rStyle w:val="Odwoanieprzypisudolnego"/>
          <w:rFonts w:asciiTheme="minorHAnsi" w:hAnsiTheme="minorHAnsi" w:cstheme="minorHAnsi"/>
        </w:rPr>
        <w:t>1) </w:t>
      </w:r>
      <w:r w:rsidRPr="00216C49">
        <w:rPr>
          <w:rFonts w:asciiTheme="minorHAnsi" w:hAnsiTheme="minorHAnsi" w:cstheme="minorHAnsi"/>
        </w:rPr>
        <w:t>Zmiany wymienionej ustawy zostały ogłoszone w Dz. U.  z 2023 r. poz. 497, 1273, 1407, 1429, 1641, 1693 i 1872.</w:t>
      </w:r>
    </w:p>
  </w:footnote>
  <w:footnote w:id="2">
    <w:p w:rsidR="006F542B" w:rsidRDefault="00735FCE">
      <w:pPr>
        <w:pStyle w:val="Tekstprzypisudolnego"/>
        <w:keepLines/>
        <w:ind w:left="170" w:hanging="170"/>
      </w:pPr>
      <w:r w:rsidRPr="00216C49">
        <w:rPr>
          <w:rStyle w:val="Odwoanieprzypisudolnego"/>
          <w:rFonts w:asciiTheme="minorHAnsi" w:hAnsiTheme="minorHAnsi" w:cstheme="minorHAnsi"/>
        </w:rPr>
        <w:t>2) </w:t>
      </w:r>
      <w:r w:rsidRPr="00216C49">
        <w:rPr>
          <w:rFonts w:asciiTheme="minorHAnsi" w:hAnsiTheme="minorHAnsi" w:cstheme="minorHAnsi"/>
        </w:rPr>
        <w:t>Wymieniona uchwała zmieniona została uchwałą Nr 716/24 Zarządu Powiatu Bydgoskiego z dnia 21 lutego 2023 roku, uchwałą Nr 740/24 Zarządu Powiatu Bydgoskiego z dnia 28 marca 2024 roku i uchwałą Nr 745/24 Zarządu Powiatu Bydgoskiego z dnia 17 kwietnia 2024 roku.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16C49"/>
    <w:rsid w:val="00400BB7"/>
    <w:rsid w:val="006F542B"/>
    <w:rsid w:val="00735FCE"/>
    <w:rsid w:val="0086711B"/>
    <w:rsid w:val="00A77B3E"/>
    <w:rsid w:val="00B26022"/>
    <w:rsid w:val="00CA2A55"/>
    <w:rsid w:val="00E53945"/>
    <w:rsid w:val="00E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781943-2C4D-4FC2-B7EC-5C30F4B1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42B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3131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......./24 z dnia 12 lipca 2024 r.</vt:lpstr>
      <vt:lpstr/>
    </vt:vector>
  </TitlesOfParts>
  <Company>Zarząd Powiatu Bydgoskiego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......./24 z dnia 12 lipca 2024 r.</dc:title>
  <dc:subject>zmieniająca uchwałę nr 697/23 Zarządu Powiatu Bydgoskiego z^dnia 27^grudnia 2023^r. w^sprawie przekazania uprawnień kierownikom jednostek organizacyjnych do zaciągania zobowiązań wynikających z^Wieloletniej Prognozy Finansowej Powiatu Bydgoskiego</dc:subject>
  <dc:creator>piatkowskad</dc:creator>
  <cp:lastModifiedBy>Dorota Januk - Szymańska</cp:lastModifiedBy>
  <cp:revision>3</cp:revision>
  <dcterms:created xsi:type="dcterms:W3CDTF">2024-07-15T12:40:00Z</dcterms:created>
  <dcterms:modified xsi:type="dcterms:W3CDTF">2024-07-15T12:41:00Z</dcterms:modified>
  <cp:category>Akt prawny</cp:category>
</cp:coreProperties>
</file>